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640" w:lineRule="exact"/>
        <w:ind w:firstLine="1285" w:firstLineChars="400"/>
        <w:rPr>
          <w:rFonts w:hAnsi="宋体"/>
          <w:b/>
          <w:sz w:val="32"/>
          <w:szCs w:val="32"/>
        </w:rPr>
      </w:pPr>
      <w:r>
        <w:rPr>
          <w:rFonts w:hint="eastAsia" w:hAnsi="宋体"/>
          <w:b/>
          <w:sz w:val="32"/>
          <w:szCs w:val="32"/>
        </w:rPr>
        <w:t>项目编号：FJKZB-625022024</w:t>
      </w:r>
    </w:p>
    <w:p>
      <w:pPr>
        <w:pStyle w:val="10"/>
        <w:spacing w:line="640" w:lineRule="exact"/>
        <w:ind w:firstLine="1285" w:firstLineChars="400"/>
        <w:rPr>
          <w:rFonts w:hAnsi="宋体"/>
          <w:b/>
          <w:sz w:val="32"/>
          <w:szCs w:val="32"/>
          <w:u w:val="single"/>
        </w:rPr>
      </w:pPr>
      <w:r>
        <w:rPr>
          <w:rFonts w:hint="eastAsia" w:hAnsi="宋体"/>
          <w:b/>
          <w:sz w:val="32"/>
          <w:szCs w:val="32"/>
        </w:rPr>
        <w:t>项目名称：移动工具车采购项目</w:t>
      </w:r>
    </w:p>
    <w:p>
      <w:pPr>
        <w:pStyle w:val="10"/>
        <w:spacing w:line="640" w:lineRule="exact"/>
        <w:ind w:firstLine="1285" w:firstLineChars="400"/>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5"/>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二〇二四年三月</w:t>
      </w:r>
    </w:p>
    <w:p>
      <w:pPr>
        <w:pStyle w:val="8"/>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移动工具车采购项目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1.项目编号：FJKZB-625022024</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2.项目名称：移动工具车采购项目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报名开始时间：2024年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报名截止时间：2024年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14</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网上竞价开始时间：2024年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rPr>
        <w:t>日 09:30:00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网上竞价截止时间：2024年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rPr>
        <w:t>日 11:30:00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9"/>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w:t>
      </w:r>
      <w:bookmarkStart w:id="24" w:name="_GoBack"/>
      <w:bookmarkEnd w:id="24"/>
      <w:r>
        <w:rPr>
          <w:rFonts w:hint="eastAsia" w:ascii="宋体" w:hAnsi="宋体"/>
          <w:sz w:val="24"/>
        </w:rPr>
        <w:t>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0"/>
        </w:rPr>
      </w:pPr>
      <w:r>
        <w:rPr>
          <w:rStyle w:val="30"/>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1100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rPr>
      </w:pPr>
      <w:r>
        <w:rPr>
          <w:rFonts w:hint="eastAsia" w:ascii="宋体" w:hAnsi="宋体"/>
          <w:sz w:val="24"/>
        </w:rPr>
        <w:t>采购人：福建省女子监狱</w:t>
      </w:r>
    </w:p>
    <w:p>
      <w:pPr>
        <w:spacing w:line="360" w:lineRule="auto"/>
        <w:ind w:firstLine="480" w:firstLineChars="200"/>
        <w:rPr>
          <w:rFonts w:ascii="宋体" w:hAnsi="宋体"/>
          <w:sz w:val="24"/>
        </w:rPr>
      </w:pPr>
      <w:r>
        <w:rPr>
          <w:rFonts w:hint="eastAsia" w:ascii="宋体" w:hAnsi="宋体"/>
          <w:sz w:val="24"/>
        </w:rPr>
        <w:t>地  址：福州市闽侯县南屿镇新南大道156号</w:t>
      </w:r>
    </w:p>
    <w:p>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系人及电话：陈警官、0591-23506021</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田雪丽、欧文浩、黄建宁</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0"/>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rPr>
      </w:pPr>
      <w:r>
        <w:rPr>
          <w:rStyle w:val="30"/>
          <w:rFonts w:hint="eastAsia" w:ascii="宋体" w:hAnsi="宋体"/>
          <w:b/>
          <w:bCs/>
          <w:kern w:val="0"/>
          <w:sz w:val="24"/>
        </w:rPr>
        <w:t>二、报名须知</w:t>
      </w:r>
    </w:p>
    <w:p>
      <w:pPr>
        <w:widowControl/>
        <w:spacing w:line="360" w:lineRule="auto"/>
        <w:ind w:firstLine="480" w:firstLineChars="200"/>
        <w:jc w:val="left"/>
        <w:rPr>
          <w:rStyle w:val="30"/>
          <w:rFonts w:ascii="宋体" w:hAnsi="宋体" w:cs="宋体"/>
          <w:kern w:val="0"/>
          <w:sz w:val="24"/>
        </w:rPr>
      </w:pPr>
      <w:r>
        <w:rPr>
          <w:rStyle w:val="30"/>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4"/>
          <w:rFonts w:ascii="宋体" w:hAnsi="宋体" w:cs="宋体"/>
          <w:color w:val="auto"/>
          <w:sz w:val="24"/>
        </w:rPr>
        <w:t>http://121.42.9.114:8083/</w:t>
      </w:r>
      <w:r>
        <w:rPr>
          <w:rStyle w:val="24"/>
          <w:rFonts w:ascii="宋体" w:hAnsi="宋体" w:cs="宋体"/>
          <w:color w:val="auto"/>
          <w:sz w:val="24"/>
        </w:rPr>
        <w:fldChar w:fldCharType="end"/>
      </w:r>
      <w:r>
        <w:rPr>
          <w:rStyle w:val="30"/>
          <w:rFonts w:hint="eastAsia" w:ascii="宋体" w:hAnsi="宋体" w:cs="宋体"/>
          <w:kern w:val="0"/>
          <w:sz w:val="24"/>
        </w:rPr>
        <w:t>）上进行注册、报名（上传响应文件）、网上竞价等相关操作，具体操作指南详见网上竞价平台（网址：</w:t>
      </w:r>
      <w:r>
        <w:rPr>
          <w:u w:val="single"/>
        </w:rPr>
        <w:fldChar w:fldCharType="begin"/>
      </w:r>
      <w:r>
        <w:rPr>
          <w:u w:val="single"/>
        </w:rPr>
        <w:instrText xml:space="preserve"> HYPERLINK "https://www.jiankunzx.com/yewuliucheng/1503.html" </w:instrText>
      </w:r>
      <w:r>
        <w:rPr>
          <w:u w:val="single"/>
        </w:rPr>
        <w:fldChar w:fldCharType="separate"/>
      </w:r>
      <w:r>
        <w:rPr>
          <w:rStyle w:val="30"/>
          <w:rFonts w:hint="eastAsia" w:ascii="宋体" w:hAnsi="宋体" w:cs="宋体"/>
          <w:kern w:val="0"/>
          <w:sz w:val="24"/>
          <w:u w:val="single"/>
        </w:rPr>
        <w:t>https://www.jiankunzx.com/yewuliucheng/1503.html</w:t>
      </w:r>
      <w:r>
        <w:rPr>
          <w:rStyle w:val="30"/>
          <w:rFonts w:hint="eastAsia" w:ascii="宋体" w:hAnsi="宋体" w:cs="宋体"/>
          <w:kern w:val="0"/>
          <w:sz w:val="24"/>
          <w:u w:val="single"/>
        </w:rPr>
        <w:fldChar w:fldCharType="end"/>
      </w:r>
      <w:r>
        <w:rPr>
          <w:rStyle w:val="30"/>
          <w:rFonts w:hint="eastAsia" w:ascii="宋体" w:hAnsi="宋体" w:cs="宋体"/>
          <w:kern w:val="0"/>
          <w:sz w:val="24"/>
        </w:rPr>
        <w:t>）</w:t>
      </w:r>
      <w:r>
        <w:rPr>
          <w:rStyle w:val="30"/>
          <w:rFonts w:hint="eastAsia" w:ascii="宋体" w:hAnsi="宋体" w:cs="宋体"/>
          <w:b/>
          <w:bCs/>
          <w:kern w:val="0"/>
          <w:sz w:val="24"/>
        </w:rPr>
        <w:t>。</w:t>
      </w:r>
      <w:r>
        <w:rPr>
          <w:rStyle w:val="30"/>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0"/>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5"/>
        <w:spacing w:before="75" w:beforeAutospacing="0" w:after="75" w:afterAutospacing="0" w:line="360" w:lineRule="auto"/>
        <w:ind w:firstLine="480"/>
        <w:rPr>
          <w:rStyle w:val="30"/>
          <w:rFonts w:ascii="Times New Roman" w:hAnsi="Times New Roman" w:cs="Times New Roman"/>
          <w:b/>
          <w:bCs/>
          <w:sz w:val="24"/>
        </w:rPr>
      </w:pPr>
      <w:r>
        <w:rPr>
          <w:rFonts w:hint="eastAsia"/>
        </w:rPr>
        <w:t>3.</w:t>
      </w:r>
      <w:r>
        <w:rPr>
          <w:rStyle w:val="30"/>
          <w:rFonts w:hint="eastAsia"/>
          <w:sz w:val="24"/>
        </w:rPr>
        <w:t>供应商提交的响应文件符合网上竞价文件要求的（即不存在网上竞价文件中规定的无效响应情形的）方可在网上竞价时间内参与竞价</w:t>
      </w:r>
      <w:r>
        <w:rPr>
          <w:rStyle w:val="30"/>
          <w:sz w:val="24"/>
        </w:rPr>
        <w:t>。</w:t>
      </w:r>
      <w:r>
        <w:rPr>
          <w:rStyle w:val="30"/>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0"/>
          <w:rFonts w:ascii="Times New Roman" w:hAnsi="Times New Roman" w:cs="Times New Roman"/>
        </w:rPr>
        <w:t>力</w:t>
      </w:r>
      <w:r>
        <w:rPr>
          <w:rStyle w:val="30"/>
          <w:rFonts w:hint="eastAsia" w:ascii="Times New Roman" w:hAnsi="Times New Roman" w:cs="Times New Roman"/>
          <w:sz w:val="24"/>
        </w:rPr>
        <w:t>。</w:t>
      </w:r>
      <w:r>
        <w:rPr>
          <w:rStyle w:val="30"/>
          <w:rFonts w:hint="eastAsia" w:ascii="Times New Roman" w:hAnsi="Times New Roman" w:cs="Times New Roman"/>
          <w:b/>
          <w:bCs/>
          <w:sz w:val="24"/>
        </w:rPr>
        <w:t>若合格供应商数量不足三家的（除“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Style w:val="30"/>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0"/>
          <w:rFonts w:hint="eastAsia" w:ascii="宋体" w:hAnsi="宋体"/>
          <w:b/>
          <w:bCs/>
          <w:kern w:val="0"/>
          <w:sz w:val="24"/>
        </w:rPr>
        <w:t>三、网上</w:t>
      </w:r>
      <w:r>
        <w:rPr>
          <w:rStyle w:val="30"/>
          <w:rFonts w:ascii="宋体" w:hAnsi="宋体"/>
          <w:b/>
          <w:bCs/>
          <w:kern w:val="0"/>
          <w:sz w:val="24"/>
        </w:rPr>
        <w:t>竞价规则</w:t>
      </w:r>
    </w:p>
    <w:p>
      <w:pPr>
        <w:pStyle w:val="15"/>
        <w:spacing w:before="75" w:beforeAutospacing="0" w:after="75" w:afterAutospacing="0" w:line="360" w:lineRule="auto"/>
        <w:ind w:firstLine="480"/>
        <w:rPr>
          <w:rStyle w:val="30"/>
          <w:kern w:val="0"/>
          <w:sz w:val="24"/>
        </w:rPr>
      </w:pPr>
      <w:r>
        <w:rPr>
          <w:rFonts w:hint="eastAsia"/>
        </w:rPr>
        <w:t>1.</w:t>
      </w:r>
      <w:r>
        <w:rPr>
          <w:rStyle w:val="30"/>
          <w:kern w:val="0"/>
          <w:sz w:val="24"/>
        </w:rPr>
        <w:t>网上竞价的报价时限为</w:t>
      </w:r>
      <w:r>
        <w:rPr>
          <w:rStyle w:val="30"/>
          <w:rFonts w:hint="eastAsia"/>
          <w:kern w:val="0"/>
          <w:sz w:val="24"/>
        </w:rPr>
        <w:t>网上竞价开始时间起至网上竞价截止时间止，在此期间内</w:t>
      </w:r>
      <w:r>
        <w:rPr>
          <w:rStyle w:val="30"/>
          <w:kern w:val="0"/>
          <w:sz w:val="24"/>
        </w:rPr>
        <w:t>，报名审核</w:t>
      </w:r>
      <w:r>
        <w:rPr>
          <w:rStyle w:val="30"/>
          <w:rFonts w:hint="eastAsia"/>
          <w:kern w:val="0"/>
          <w:sz w:val="24"/>
        </w:rPr>
        <w:t>通过</w:t>
      </w:r>
      <w:r>
        <w:rPr>
          <w:rStyle w:val="30"/>
          <w:kern w:val="0"/>
          <w:sz w:val="24"/>
        </w:rPr>
        <w:t>的</w:t>
      </w:r>
      <w:r>
        <w:rPr>
          <w:rStyle w:val="30"/>
          <w:rFonts w:hint="eastAsia"/>
          <w:kern w:val="0"/>
          <w:sz w:val="24"/>
        </w:rPr>
        <w:t>供应商</w:t>
      </w:r>
      <w:r>
        <w:rPr>
          <w:rStyle w:val="30"/>
          <w:kern w:val="0"/>
          <w:sz w:val="24"/>
        </w:rPr>
        <w:t>可通过</w:t>
      </w:r>
      <w:r>
        <w:rPr>
          <w:rStyle w:val="30"/>
          <w:rFonts w:hint="eastAsia"/>
          <w:kern w:val="0"/>
          <w:sz w:val="24"/>
        </w:rPr>
        <w:t>网上竞价平台</w:t>
      </w:r>
      <w:r>
        <w:rPr>
          <w:rStyle w:val="30"/>
          <w:kern w:val="0"/>
          <w:sz w:val="24"/>
        </w:rPr>
        <w:t>参与</w:t>
      </w:r>
      <w:r>
        <w:rPr>
          <w:rStyle w:val="30"/>
          <w:rFonts w:hint="eastAsia"/>
          <w:kern w:val="0"/>
          <w:sz w:val="24"/>
        </w:rPr>
        <w:t>网上</w:t>
      </w:r>
      <w:r>
        <w:rPr>
          <w:rStyle w:val="30"/>
          <w:kern w:val="0"/>
          <w:sz w:val="24"/>
        </w:rPr>
        <w:t>竞价（不限报价次数，在规定时间内提交报价均可）。</w:t>
      </w:r>
      <w:r>
        <w:rPr>
          <w:rFonts w:hint="eastAsia"/>
          <w:b/>
          <w:bCs/>
        </w:rPr>
        <w:t>至网上竞价截止时间止，若提交报价的供应商数量不足三家的</w:t>
      </w:r>
      <w:r>
        <w:rPr>
          <w:rStyle w:val="30"/>
          <w:rFonts w:hint="eastAsia" w:ascii="Times New Roman" w:hAnsi="Times New Roman" w:cs="Times New Roman"/>
          <w:b/>
          <w:bCs/>
          <w:sz w:val="24"/>
        </w:rPr>
        <w:t>（除“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rPr>
      </w:pPr>
      <w:r>
        <w:rPr>
          <w:rStyle w:val="30"/>
          <w:rFonts w:hint="eastAsia" w:ascii="宋体" w:hAnsi="宋体"/>
          <w:kern w:val="0"/>
          <w:sz w:val="24"/>
        </w:rPr>
        <w:t>2.供应商</w:t>
      </w:r>
      <w:r>
        <w:rPr>
          <w:rStyle w:val="30"/>
          <w:rFonts w:ascii="宋体" w:hAnsi="宋体"/>
          <w:kern w:val="0"/>
          <w:sz w:val="24"/>
        </w:rPr>
        <w:t>首次提交的报价</w:t>
      </w:r>
      <w:r>
        <w:rPr>
          <w:rStyle w:val="30"/>
          <w:rFonts w:hint="eastAsia" w:ascii="宋体" w:hAnsi="宋体"/>
          <w:kern w:val="0"/>
          <w:sz w:val="24"/>
        </w:rPr>
        <w:t>总价</w:t>
      </w:r>
      <w:r>
        <w:rPr>
          <w:rStyle w:val="30"/>
          <w:rFonts w:ascii="宋体" w:hAnsi="宋体"/>
          <w:kern w:val="0"/>
          <w:sz w:val="24"/>
        </w:rPr>
        <w:t>须</w:t>
      </w:r>
      <w:r>
        <w:rPr>
          <w:rStyle w:val="30"/>
          <w:rFonts w:hint="eastAsia" w:ascii="宋体" w:hAnsi="宋体"/>
          <w:kern w:val="0"/>
          <w:sz w:val="24"/>
        </w:rPr>
        <w:t>低于</w:t>
      </w:r>
      <w:r>
        <w:rPr>
          <w:rStyle w:val="30"/>
          <w:rFonts w:ascii="宋体" w:hAnsi="宋体"/>
          <w:kern w:val="0"/>
          <w:sz w:val="24"/>
        </w:rPr>
        <w:t>本项目</w:t>
      </w:r>
      <w:r>
        <w:rPr>
          <w:rStyle w:val="30"/>
          <w:rFonts w:hint="eastAsia" w:ascii="宋体" w:hAnsi="宋体"/>
          <w:kern w:val="0"/>
          <w:sz w:val="24"/>
        </w:rPr>
        <w:t>总价</w:t>
      </w:r>
      <w:r>
        <w:rPr>
          <w:rStyle w:val="30"/>
          <w:rFonts w:ascii="宋体" w:hAnsi="宋体"/>
          <w:kern w:val="0"/>
          <w:sz w:val="24"/>
        </w:rPr>
        <w:t>最高限价</w:t>
      </w:r>
      <w:r>
        <w:rPr>
          <w:rStyle w:val="30"/>
          <w:rFonts w:hint="eastAsia" w:ascii="宋体" w:hAnsi="宋体"/>
          <w:kern w:val="0"/>
          <w:sz w:val="24"/>
        </w:rPr>
        <w:t>的</w:t>
      </w:r>
      <w:r>
        <w:rPr>
          <w:rStyle w:val="30"/>
          <w:rFonts w:ascii="宋体" w:hAnsi="宋体"/>
          <w:kern w:val="0"/>
          <w:sz w:val="24"/>
        </w:rPr>
        <w:t>3%</w:t>
      </w:r>
      <w:r>
        <w:rPr>
          <w:rStyle w:val="30"/>
          <w:rFonts w:hint="eastAsia" w:ascii="宋体" w:hAnsi="宋体"/>
          <w:kern w:val="0"/>
          <w:sz w:val="24"/>
        </w:rPr>
        <w:t>以上（不含</w:t>
      </w:r>
      <w:r>
        <w:rPr>
          <w:rStyle w:val="30"/>
          <w:rFonts w:ascii="宋体" w:hAnsi="宋体"/>
          <w:kern w:val="0"/>
          <w:sz w:val="24"/>
        </w:rPr>
        <w:t>3%</w:t>
      </w:r>
      <w:r>
        <w:rPr>
          <w:rStyle w:val="30"/>
          <w:rFonts w:hint="eastAsia" w:ascii="宋体" w:hAnsi="宋体"/>
          <w:kern w:val="0"/>
          <w:sz w:val="24"/>
        </w:rPr>
        <w:t>）</w:t>
      </w:r>
      <w:r>
        <w:rPr>
          <w:rStyle w:val="30"/>
          <w:rFonts w:ascii="宋体" w:hAnsi="宋体"/>
          <w:kern w:val="0"/>
          <w:sz w:val="24"/>
        </w:rPr>
        <w:t>，否则</w:t>
      </w:r>
      <w:r>
        <w:rPr>
          <w:rStyle w:val="30"/>
          <w:rFonts w:ascii="宋体" w:hAnsi="宋体" w:cs="宋体"/>
          <w:kern w:val="0"/>
          <w:sz w:val="24"/>
        </w:rPr>
        <w:t>视为无效报价</w:t>
      </w:r>
      <w:r>
        <w:rPr>
          <w:rStyle w:val="30"/>
          <w:rFonts w:ascii="宋体" w:hAnsi="宋体"/>
          <w:kern w:val="0"/>
          <w:sz w:val="24"/>
        </w:rPr>
        <w:t>。在</w:t>
      </w:r>
      <w:r>
        <w:rPr>
          <w:rStyle w:val="30"/>
          <w:rFonts w:hint="eastAsia" w:ascii="宋体" w:hAnsi="宋体"/>
          <w:kern w:val="0"/>
          <w:sz w:val="24"/>
        </w:rPr>
        <w:t>网上竞价时间</w:t>
      </w:r>
      <w:r>
        <w:rPr>
          <w:rStyle w:val="30"/>
          <w:rFonts w:ascii="宋体" w:hAnsi="宋体"/>
          <w:kern w:val="0"/>
          <w:sz w:val="24"/>
        </w:rPr>
        <w:t>内</w:t>
      </w:r>
      <w:r>
        <w:rPr>
          <w:rStyle w:val="30"/>
          <w:rFonts w:hint="eastAsia" w:ascii="宋体" w:hAnsi="宋体"/>
          <w:kern w:val="0"/>
          <w:sz w:val="24"/>
        </w:rPr>
        <w:t>、同一供应商有</w:t>
      </w:r>
      <w:r>
        <w:rPr>
          <w:rStyle w:val="30"/>
          <w:rFonts w:ascii="宋体" w:hAnsi="宋体"/>
          <w:kern w:val="0"/>
          <w:sz w:val="24"/>
        </w:rPr>
        <w:t>多次报价的</w:t>
      </w:r>
      <w:r>
        <w:rPr>
          <w:rStyle w:val="30"/>
          <w:rFonts w:hint="eastAsia" w:ascii="宋体" w:hAnsi="宋体"/>
          <w:kern w:val="0"/>
          <w:sz w:val="24"/>
        </w:rPr>
        <w:t>情况下</w:t>
      </w:r>
      <w:r>
        <w:rPr>
          <w:rStyle w:val="30"/>
          <w:rFonts w:ascii="宋体" w:hAnsi="宋体"/>
          <w:kern w:val="0"/>
          <w:sz w:val="24"/>
        </w:rPr>
        <w:t>，</w:t>
      </w:r>
      <w:r>
        <w:rPr>
          <w:rStyle w:val="30"/>
          <w:rFonts w:hint="eastAsia" w:ascii="宋体" w:hAnsi="宋体"/>
          <w:kern w:val="0"/>
          <w:sz w:val="24"/>
        </w:rPr>
        <w:t>则该供应商的每一次</w:t>
      </w:r>
      <w:r>
        <w:rPr>
          <w:rStyle w:val="30"/>
          <w:rFonts w:ascii="宋体" w:hAnsi="宋体"/>
          <w:kern w:val="0"/>
          <w:sz w:val="24"/>
        </w:rPr>
        <w:t>报价金额必须小于自己上一次的报价金额，</w:t>
      </w:r>
      <w:r>
        <w:rPr>
          <w:rStyle w:val="30"/>
          <w:rFonts w:hint="eastAsia" w:ascii="宋体" w:hAnsi="宋体"/>
          <w:kern w:val="0"/>
          <w:sz w:val="24"/>
        </w:rPr>
        <w:t>同时以该供应商</w:t>
      </w:r>
      <w:r>
        <w:rPr>
          <w:rStyle w:val="30"/>
          <w:rFonts w:ascii="宋体" w:hAnsi="宋体"/>
          <w:kern w:val="0"/>
          <w:sz w:val="24"/>
        </w:rPr>
        <w:t>提交的最后一次报价作为</w:t>
      </w:r>
      <w:r>
        <w:rPr>
          <w:rStyle w:val="30"/>
          <w:rFonts w:hint="eastAsia" w:ascii="宋体" w:hAnsi="宋体"/>
          <w:kern w:val="0"/>
          <w:sz w:val="24"/>
        </w:rPr>
        <w:t>其最终有效报价</w:t>
      </w:r>
      <w:r>
        <w:rPr>
          <w:rStyle w:val="30"/>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0"/>
          <w:rFonts w:ascii="宋体" w:hAnsi="宋体"/>
          <w:kern w:val="0"/>
          <w:sz w:val="24"/>
        </w:rPr>
      </w:pPr>
      <w:r>
        <w:rPr>
          <w:rFonts w:hint="eastAsia" w:ascii="宋体" w:hAnsi="宋体" w:cs="宋体"/>
          <w:sz w:val="24"/>
        </w:rPr>
        <w:t>1.</w:t>
      </w:r>
      <w:r>
        <w:rPr>
          <w:rStyle w:val="30"/>
          <w:rFonts w:hint="eastAsia" w:ascii="宋体" w:hAnsi="宋体"/>
          <w:kern w:val="0"/>
          <w:sz w:val="24"/>
        </w:rPr>
        <w:t>供应商</w:t>
      </w:r>
      <w:r>
        <w:rPr>
          <w:rStyle w:val="30"/>
          <w:rFonts w:ascii="宋体" w:hAnsi="宋体"/>
          <w:kern w:val="0"/>
          <w:sz w:val="24"/>
        </w:rPr>
        <w:t>在</w:t>
      </w:r>
      <w:r>
        <w:rPr>
          <w:rStyle w:val="30"/>
          <w:rFonts w:hint="eastAsia" w:ascii="宋体" w:hAnsi="宋体"/>
          <w:kern w:val="0"/>
          <w:sz w:val="24"/>
        </w:rPr>
        <w:t>完全满足网上竞价文件要求</w:t>
      </w:r>
      <w:r>
        <w:rPr>
          <w:rStyle w:val="30"/>
          <w:rFonts w:ascii="宋体" w:hAnsi="宋体"/>
          <w:kern w:val="0"/>
          <w:sz w:val="24"/>
        </w:rPr>
        <w:t>且报价有效的前提下，</w:t>
      </w:r>
      <w:r>
        <w:rPr>
          <w:rStyle w:val="30"/>
          <w:rFonts w:hint="eastAsia" w:ascii="宋体" w:hAnsi="宋体"/>
          <w:kern w:val="0"/>
          <w:sz w:val="24"/>
        </w:rPr>
        <w:t>最终有效报价</w:t>
      </w:r>
      <w:r>
        <w:rPr>
          <w:rStyle w:val="30"/>
          <w:rFonts w:ascii="宋体" w:hAnsi="宋体"/>
          <w:kern w:val="0"/>
          <w:sz w:val="24"/>
        </w:rPr>
        <w:t>最低者</w:t>
      </w:r>
      <w:r>
        <w:rPr>
          <w:rStyle w:val="30"/>
          <w:rFonts w:hint="eastAsia" w:ascii="宋体" w:hAnsi="宋体"/>
          <w:kern w:val="0"/>
          <w:sz w:val="24"/>
        </w:rPr>
        <w:t>为</w:t>
      </w:r>
      <w:r>
        <w:rPr>
          <w:rStyle w:val="30"/>
          <w:rFonts w:ascii="宋体" w:hAnsi="宋体"/>
          <w:kern w:val="0"/>
          <w:sz w:val="24"/>
        </w:rPr>
        <w:t>成交</w:t>
      </w:r>
      <w:r>
        <w:rPr>
          <w:rStyle w:val="30"/>
          <w:rFonts w:hint="eastAsia" w:ascii="宋体" w:hAnsi="宋体"/>
          <w:kern w:val="0"/>
          <w:sz w:val="24"/>
        </w:rPr>
        <w:t>候选人</w:t>
      </w:r>
      <w:r>
        <w:rPr>
          <w:rStyle w:val="30"/>
          <w:rFonts w:ascii="宋体" w:hAnsi="宋体"/>
          <w:kern w:val="0"/>
          <w:sz w:val="24"/>
        </w:rPr>
        <w:t>，若</w:t>
      </w:r>
      <w:r>
        <w:rPr>
          <w:rStyle w:val="30"/>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0"/>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3"/>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3"/>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30"/>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30"/>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1" w:name="_Toc359317661"/>
      <w:bookmarkStart w:id="2" w:name="_Toc358016816"/>
      <w:bookmarkStart w:id="3" w:name="_Toc330567034"/>
      <w:bookmarkStart w:id="4" w:name="_Toc327948617"/>
      <w:bookmarkStart w:id="5" w:name="_Toc347060296"/>
      <w:bookmarkStart w:id="6" w:name="_Toc346300367"/>
      <w:r>
        <w:rPr>
          <w:rFonts w:hint="eastAsia" w:ascii="宋体" w:hAnsi="宋体" w:cs="宋体"/>
          <w:b/>
          <w:sz w:val="24"/>
        </w:rPr>
        <w:t>一、项目概述</w:t>
      </w:r>
      <w:bookmarkEnd w:id="1"/>
      <w:bookmarkEnd w:id="2"/>
    </w:p>
    <w:p>
      <w:pPr>
        <w:pStyle w:val="31"/>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00"/>
        <w:gridCol w:w="223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移动工具车</w:t>
            </w:r>
          </w:p>
        </w:tc>
        <w:tc>
          <w:tcPr>
            <w:tcW w:w="2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22台</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宋体"/>
                <w:sz w:val="24"/>
              </w:rPr>
              <w:t>5000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宋体"/>
                <w:color w:val="000000"/>
                <w:sz w:val="24"/>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合计(大写)：人民币壹拾壹万元</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w:t>
            </w:r>
            <w:r>
              <w:rPr>
                <w:rFonts w:hint="eastAsia" w:ascii="宋体" w:hAnsi="宋体" w:cs="宋体"/>
                <w:color w:val="000000"/>
                <w:sz w:val="24"/>
              </w:rPr>
              <w:t>110000</w:t>
            </w:r>
            <w:r>
              <w:rPr>
                <w:rFonts w:hint="eastAsia" w:ascii="宋体" w:hAnsi="宋体" w:cs="新宋体"/>
                <w:kern w:val="0"/>
                <w:sz w:val="24"/>
              </w:rPr>
              <w:t>.00</w:t>
            </w:r>
          </w:p>
        </w:tc>
      </w:tr>
    </w:tbl>
    <w:p>
      <w:pPr>
        <w:pStyle w:val="4"/>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4"/>
        <w:spacing w:beforeAutospacing="0" w:afterAutospacing="0" w:line="360" w:lineRule="auto"/>
        <w:ind w:firstLine="480" w:firstLineChars="200"/>
        <w:rPr>
          <w:rFonts w:cs="宋体"/>
          <w:b w:val="0"/>
          <w:bCs/>
          <w:sz w:val="24"/>
        </w:rPr>
      </w:pPr>
      <w:r>
        <w:rPr>
          <w:rFonts w:hint="eastAsia" w:cs="宋体"/>
          <w:b w:val="0"/>
          <w:bCs/>
          <w:sz w:val="24"/>
        </w:rPr>
        <w:t>3.本项目为移动工具车采购项目，预算金额11万元。要求供应商根据本网上竞价文件提出的技术要求对所需货物及技术服务等进行报价。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Fonts w:hint="eastAsia" w:ascii="宋体" w:hAnsi="宋体" w:cs="宋体"/>
          <w:sz w:val="24"/>
        </w:rPr>
        <w:t>（一）</w:t>
      </w:r>
      <w:r>
        <w:rPr>
          <w:rStyle w:val="30"/>
          <w:rFonts w:hint="eastAsia" w:ascii="宋体" w:hAnsi="宋体" w:cs="宋体"/>
          <w:sz w:val="24"/>
        </w:rPr>
        <w:t>工具车结构：采用三抽设计；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第一层：用于放置危险工具链式工具（如：螺丝刀、扳手、内六角等常用工具）；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第二层：用于放置危险工具链式工具（如：螺丝刀、扳手、内六角等常用工具）；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第三层：用于放置工作所需的台账本等物品。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（二）具备三级安全管理功能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①指纹密码安全锁②抽屉专用钥匙（三个抽屉锁可通用）③危险工具链化管理。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（三）主要配置参数: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1、外形尺寸：760mm（允许偏离±3%）*350mm（允许偏离±3%）*660mm（允许偏离±3%）；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2、脚轮：不小于5寸带刹车万向轮；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3、材质：Q235冷轧板，厚度≥1.0mm；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4、自锁收缩装置（20个）：内置3.0包胶钢丝绳,钢丝绳外露部分采用铝管铆压固定并具有可控限位装置。钢丝绳来回拉伸次数不低于8000次，拉升长度1.8M（±0.1M）；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5、指纹密码锁：工作电压：6.0V（4节碱性电池）；</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6、车身两侧安装固定推车扶手。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（四）加工工艺：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1、模块折弯成型后拼装碰焊成型，整体外表面平整、无焊疤痕迹；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ascii="宋体" w:hAnsi="宋体" w:cs="宋体"/>
          <w:sz w:val="24"/>
        </w:rPr>
      </w:pPr>
      <w:r>
        <w:rPr>
          <w:rStyle w:val="30"/>
          <w:rFonts w:hint="eastAsia" w:ascii="宋体" w:hAnsi="宋体" w:cs="宋体"/>
          <w:sz w:val="24"/>
        </w:rPr>
        <w:t>2、表面处理：静电喷粉；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30"/>
          <w:rFonts w:hint="eastAsia" w:ascii="宋体" w:hAnsi="宋体" w:cs="宋体"/>
          <w:sz w:val="24"/>
        </w:rPr>
      </w:pPr>
      <w:r>
        <w:rPr>
          <w:rStyle w:val="30"/>
          <w:rFonts w:hint="eastAsia" w:ascii="宋体" w:hAnsi="宋体" w:cs="宋体"/>
          <w:sz w:val="24"/>
        </w:rPr>
        <w:t>3、颜色：车体四周为橘纹黑、车厢上方平面处为黄色。</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rPr>
      </w:pPr>
      <w:r>
        <w:rPr>
          <w:rStyle w:val="30"/>
          <w:rFonts w:hint="eastAsia" w:ascii="宋体" w:hAnsi="宋体" w:cs="宋体"/>
          <w:sz w:val="24"/>
          <w:lang w:val="en-US"/>
        </w:rPr>
        <w:t>4、logo标识：在工具车指定位置喷绘或粘贴采购人指定的“logo”标识。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Style w:val="30"/>
          <w:rFonts w:hint="eastAsia" w:ascii="宋体" w:hAnsi="宋体" w:cs="宋体"/>
          <w:b/>
          <w:bCs/>
          <w:kern w:val="0"/>
          <w:sz w:val="24"/>
        </w:rPr>
      </w:pPr>
      <w:r>
        <w:rPr>
          <w:rStyle w:val="30"/>
          <w:rFonts w:hint="eastAsia" w:ascii="宋体" w:hAnsi="宋体" w:cs="宋体"/>
          <w:sz w:val="24"/>
          <w:lang w:val="en-US" w:eastAsia="zh-CN"/>
        </w:rPr>
        <w:t>（五）其他要求</w:t>
      </w:r>
      <w:r>
        <w:rPr>
          <w:rStyle w:val="30"/>
          <w:rFonts w:hint="eastAsia" w:ascii="宋体" w:hAnsi="宋体" w:cs="宋体"/>
          <w:sz w:val="24"/>
        </w:rPr>
        <w:t>：供应商须按采购人要求，将采购人指定的工具和自锁收缩钢丝绳链接固定。固定方式须符合采购人要求。</w:t>
      </w:r>
    </w:p>
    <w:p>
      <w:pPr>
        <w:widowControl/>
        <w:spacing w:line="360" w:lineRule="auto"/>
        <w:jc w:val="left"/>
        <w:rPr>
          <w:rFonts w:hint="eastAsia" w:ascii="宋体" w:hAnsi="宋体" w:cs="宋体"/>
          <w:b/>
          <w:bCs/>
          <w:kern w:val="0"/>
          <w:sz w:val="24"/>
        </w:rPr>
      </w:pP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1.交付地点：采购人指定地点。</w:t>
      </w:r>
    </w:p>
    <w:p>
      <w:pPr>
        <w:pStyle w:val="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2.交付时间：合同签订后30天内交货完毕。</w:t>
      </w:r>
    </w:p>
    <w:p>
      <w:pPr>
        <w:pStyle w:val="8"/>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3.交付条件：货到安装完毕，验收合格。</w:t>
      </w:r>
    </w:p>
    <w:p>
      <w:pPr>
        <w:pStyle w:val="8"/>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spacing w:line="360" w:lineRule="auto"/>
        <w:ind w:firstLine="482" w:firstLineChars="200"/>
        <w:jc w:val="left"/>
        <w:rPr>
          <w:rFonts w:ascii="宋体" w:hAnsi="宋体" w:cs="宋体"/>
          <w:kern w:val="0"/>
          <w:sz w:val="24"/>
        </w:rPr>
      </w:pPr>
      <w:r>
        <w:rPr>
          <w:rFonts w:hint="eastAsia" w:ascii="宋体" w:hAnsi="宋体" w:cs="宋体"/>
          <w:b/>
          <w:bCs/>
          <w:kern w:val="0"/>
          <w:sz w:val="24"/>
        </w:rPr>
        <w:t>履约保证金百分比：</w:t>
      </w:r>
      <w:r>
        <w:rPr>
          <w:rFonts w:hint="eastAsia" w:ascii="宋体" w:hAnsi="宋体" w:cs="宋体"/>
          <w:b/>
          <w:bCs/>
          <w:kern w:val="0"/>
          <w:sz w:val="24"/>
          <w:u w:val="single"/>
        </w:rPr>
        <w:t>5</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u w:val="single"/>
        </w:rPr>
        <w:t xml:space="preserve"> 5 </w:t>
      </w:r>
      <w:r>
        <w:rPr>
          <w:rFonts w:hint="eastAsia" w:ascii="宋体" w:hAnsi="宋体" w:cs="宋体"/>
          <w:b/>
          <w:bCs/>
          <w:kern w:val="0"/>
          <w:sz w:val="24"/>
        </w:rPr>
        <w:t>%履约保证金。履约保证金在成交供应商履行完合同约定的全部事项（包含</w:t>
      </w:r>
      <w:r>
        <w:rPr>
          <w:rFonts w:hint="eastAsia" w:ascii="宋体" w:hAnsi="宋体" w:cs="宋体"/>
          <w:b/>
          <w:bCs/>
          <w:sz w:val="24"/>
        </w:rPr>
        <w:t>保修期</w:t>
      </w:r>
      <w:r>
        <w:rPr>
          <w:rFonts w:hint="eastAsia" w:ascii="宋体" w:hAnsi="宋体" w:cs="宋体"/>
          <w:b/>
          <w:bCs/>
          <w:kern w:val="0"/>
          <w:sz w:val="24"/>
        </w:rPr>
        <w:t>）且双方无未了事项的前提下，采购人在收到成交供应商提交书面申请等材料后30日内无息退还。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5.验收方式：按照国家相关标准、行业标准及网上竞价文件及合同要求执行。</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w:t>
      </w:r>
      <w:r>
        <w:rPr>
          <w:rFonts w:ascii="宋体" w:hAnsi="宋体" w:cs="宋体"/>
          <w:b/>
          <w:bCs/>
          <w:sz w:val="24"/>
        </w:rPr>
        <w:t>.2</w:t>
      </w:r>
      <w:r>
        <w:rPr>
          <w:rFonts w:hint="eastAsia" w:ascii="宋体" w:hAnsi="宋体" w:cs="宋体"/>
          <w:b/>
          <w:bCs/>
          <w:sz w:val="24"/>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rPr>
        <w:t>15</w:t>
      </w:r>
      <w:r>
        <w:rPr>
          <w:rFonts w:hint="eastAsia" w:ascii="宋体" w:hAnsi="宋体" w:cs="宋体"/>
          <w:b/>
          <w:bCs/>
          <w:sz w:val="24"/>
        </w:rPr>
        <w:t>日内无条件免费更换，直至验收合格交付使用。</w:t>
      </w:r>
    </w:p>
    <w:p>
      <w:pPr>
        <w:widowControl/>
        <w:tabs>
          <w:tab w:val="left" w:pos="900"/>
          <w:tab w:val="left" w:pos="1100"/>
        </w:tabs>
        <w:spacing w:line="360" w:lineRule="auto"/>
        <w:ind w:left="482"/>
        <w:textAlignment w:val="baseline"/>
        <w:rPr>
          <w:rFonts w:hAnsi="宋体" w:cs="宋体"/>
          <w:b/>
          <w:bCs/>
        </w:rPr>
      </w:pPr>
      <w:r>
        <w:rPr>
          <w:rFonts w:hint="eastAsia" w:ascii="宋体" w:hAnsi="宋体" w:cs="宋体"/>
          <w:b/>
          <w:bCs/>
          <w:sz w:val="24"/>
        </w:rPr>
        <w:t>5</w:t>
      </w:r>
      <w:r>
        <w:rPr>
          <w:rFonts w:ascii="宋体" w:hAnsi="宋体" w:cs="宋体"/>
          <w:b/>
          <w:bCs/>
          <w:sz w:val="24"/>
        </w:rPr>
        <w:t>.3</w:t>
      </w:r>
      <w:r>
        <w:rPr>
          <w:rFonts w:hint="eastAsia" w:ascii="宋体" w:hAnsi="宋体" w:cs="宋体"/>
          <w:b/>
          <w:bCs/>
          <w:sz w:val="24"/>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w:t>
      </w:r>
      <w:r>
        <w:rPr>
          <w:rFonts w:ascii="宋体" w:hAnsi="宋体" w:cs="宋体"/>
          <w:b/>
          <w:bCs/>
          <w:sz w:val="24"/>
        </w:rPr>
        <w:t>.4</w:t>
      </w:r>
      <w:r>
        <w:rPr>
          <w:rFonts w:hint="eastAsia" w:ascii="宋体" w:hAnsi="宋体" w:cs="宋体"/>
          <w:b/>
          <w:bCs/>
          <w:sz w:val="24"/>
        </w:rPr>
        <w:t>在验收时所发生的一切费用由成交供应商承担。</w:t>
      </w:r>
    </w:p>
    <w:p>
      <w:pPr>
        <w:widowControl/>
        <w:tabs>
          <w:tab w:val="left" w:pos="900"/>
          <w:tab w:val="left" w:pos="1100"/>
        </w:tabs>
        <w:spacing w:line="360" w:lineRule="auto"/>
        <w:ind w:firstLine="482" w:firstLineChars="200"/>
        <w:textAlignment w:val="baseline"/>
        <w:rPr>
          <w:rStyle w:val="23"/>
          <w:rFonts w:ascii="宋体" w:hAnsi="宋体" w:cs="宋体"/>
          <w:b w:val="0"/>
          <w:bCs w:val="0"/>
          <w:sz w:val="24"/>
        </w:rPr>
      </w:pPr>
      <w:r>
        <w:rPr>
          <w:rFonts w:hint="eastAsia" w:ascii="宋体" w:hAnsi="宋体" w:cs="宋体"/>
          <w:b/>
          <w:bCs/>
          <w:sz w:val="24"/>
        </w:rPr>
        <w:t>6.支付方式：在货物安装调试完毕、经采购人验收合格后，成交供应商提供增值税</w:t>
      </w:r>
      <w:r>
        <w:rPr>
          <w:rFonts w:hint="eastAsia" w:ascii="宋体" w:hAnsi="宋体" w:cs="宋体"/>
          <w:b/>
          <w:bCs/>
          <w:sz w:val="24"/>
          <w:lang w:eastAsia="zh-CN"/>
        </w:rPr>
        <w:t>普通</w:t>
      </w:r>
      <w:r>
        <w:rPr>
          <w:rStyle w:val="23"/>
          <w:rFonts w:hint="eastAsia" w:ascii="宋体" w:hAnsi="宋体" w:cs="宋体"/>
          <w:sz w:val="24"/>
        </w:rPr>
        <w:t>发票及相关材料，采购人在收到上述发票及材料后</w:t>
      </w:r>
      <w:r>
        <w:rPr>
          <w:rStyle w:val="23"/>
          <w:rFonts w:hint="eastAsia" w:ascii="宋体" w:hAnsi="宋体" w:cs="宋体"/>
          <w:sz w:val="24"/>
          <w:lang w:val="en-US" w:eastAsia="zh-CN"/>
        </w:rPr>
        <w:t>10个工作日</w:t>
      </w:r>
      <w:r>
        <w:rPr>
          <w:rStyle w:val="23"/>
          <w:rFonts w:hint="eastAsia" w:ascii="宋体" w:hAnsi="宋体" w:cs="宋体"/>
          <w:sz w:val="24"/>
        </w:rPr>
        <w:t>内支付</w:t>
      </w:r>
      <w:r>
        <w:rPr>
          <w:rFonts w:hint="eastAsia" w:ascii="宋体" w:hAnsi="宋体" w:cs="宋体"/>
          <w:b/>
          <w:bCs/>
          <w:sz w:val="24"/>
        </w:rPr>
        <w:t>合同金额的100%</w:t>
      </w:r>
      <w:r>
        <w:rPr>
          <w:rStyle w:val="23"/>
          <w:rFonts w:hint="eastAsia" w:ascii="宋体" w:hAnsi="宋体" w:cs="宋体"/>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颜色等）符合中国国家标准、地方标准、行业标准及采购要求。所供货物的配件、说明书、合格证完整有效，否则采购人有权要求换货或退货，直至符合采购要求为止，由此造成的损失由采购人承担。</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8.包装及运输</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9.售后服务</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9.1成交供应商提供所有货物的免费保修时间自验收合格之日起为整机2年（如有更长质保期承诺以竞价承诺为准），免费保修期内如有非人为因素导致的损坏或故障，成交供应商应免费上门售后服务并免费维修免费更换配件。成交供应商在接到采购人故障通知后2小时内电话响应, 在</w:t>
      </w:r>
      <w:r>
        <w:rPr>
          <w:rFonts w:hint="eastAsia" w:ascii="宋体" w:hAnsi="宋体" w:cs="宋体"/>
          <w:b/>
          <w:bCs/>
          <w:sz w:val="24"/>
          <w:lang w:val="en-US" w:eastAsia="zh-CN"/>
        </w:rPr>
        <w:t>48</w:t>
      </w:r>
      <w:r>
        <w:rPr>
          <w:rFonts w:hint="eastAsia" w:ascii="宋体" w:hAnsi="宋体" w:cs="宋体"/>
          <w:b/>
          <w:bCs/>
          <w:sz w:val="24"/>
        </w:rPr>
        <w:t>小时内委派专业技术人员到达现场进行免费维修服务，并于</w:t>
      </w:r>
      <w:r>
        <w:rPr>
          <w:rFonts w:hint="eastAsia" w:ascii="宋体" w:hAnsi="宋体" w:cs="宋体"/>
          <w:b/>
          <w:bCs/>
          <w:sz w:val="24"/>
          <w:lang w:val="en-US" w:eastAsia="zh-CN"/>
        </w:rPr>
        <w:t>72</w:t>
      </w:r>
      <w:r>
        <w:rPr>
          <w:rFonts w:hint="eastAsia" w:ascii="宋体" w:hAnsi="宋体" w:cs="宋体"/>
          <w:b/>
          <w:bCs/>
          <w:sz w:val="24"/>
        </w:rPr>
        <w:t>个小时内排除故障。设备的重大配件损坏需要寄回厂家维修或更换的，经用户单位审核并书面确认后，维修时间可延长至七日，七日内无法修复必须无条件更换新机。保修期内乙方有责任对设备进行不定期的巡查检修。</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9.2在质量保证期内出现属货物质量问题，成交人应免费更换，更换的货物质量保证期从更换之日起相应顺延。</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p>
      <w:pPr>
        <w:pStyle w:val="15"/>
        <w:spacing w:before="0" w:beforeAutospacing="0" w:after="0" w:afterAutospacing="0" w:line="360" w:lineRule="auto"/>
        <w:ind w:firstLine="480" w:firstLineChars="200"/>
        <w:rPr>
          <w:lang w:val="zh-TW"/>
        </w:rPr>
      </w:pPr>
      <w:r>
        <w:rPr>
          <w:rFonts w:hint="eastAsia"/>
          <w:lang w:val="zh-TW"/>
        </w:rPr>
        <w:t>（1）解除合同违约责任</w:t>
      </w:r>
    </w:p>
    <w:p>
      <w:pPr>
        <w:pStyle w:val="15"/>
        <w:spacing w:before="0" w:beforeAutospacing="0" w:after="0" w:afterAutospacing="0" w:line="360" w:lineRule="auto"/>
        <w:ind w:firstLine="480" w:firstLineChars="200"/>
        <w:rPr>
          <w:lang w:val="zh-TW"/>
        </w:rPr>
      </w:pPr>
      <w:r>
        <w:rPr>
          <w:rFonts w:hint="eastAsia"/>
          <w:lang w:val="zh-TW"/>
        </w:rPr>
        <w:t>签订合同后因成交供应商任何违约行为导致本合同无法正常继续履行或提前终止，采购人有权不予退还履约保证金。</w:t>
      </w:r>
    </w:p>
    <w:p>
      <w:pPr>
        <w:pStyle w:val="15"/>
        <w:spacing w:before="0" w:beforeAutospacing="0" w:after="0" w:afterAutospacing="0" w:line="360" w:lineRule="auto"/>
        <w:ind w:firstLine="480" w:firstLineChars="200"/>
        <w:rPr>
          <w:lang w:val="zh-TW"/>
        </w:rPr>
      </w:pPr>
      <w:r>
        <w:rPr>
          <w:rFonts w:hint="eastAsia"/>
          <w:lang w:val="zh-TW"/>
        </w:rPr>
        <w:t>（2）分包转包违约责任</w:t>
      </w:r>
    </w:p>
    <w:p>
      <w:pPr>
        <w:pStyle w:val="15"/>
        <w:spacing w:before="0" w:beforeAutospacing="0" w:after="0" w:afterAutospacing="0" w:line="360" w:lineRule="auto"/>
        <w:ind w:firstLine="480" w:firstLineChars="200"/>
        <w:rPr>
          <w:lang w:val="zh-TW"/>
        </w:rPr>
      </w:pPr>
      <w:r>
        <w:rPr>
          <w:rFonts w:hint="eastAsia"/>
          <w:lang w:val="zh-TW"/>
        </w:rPr>
        <w:t>成交供应商不得将本项目进行分包或转包，如发现经查实，采购人有权单方解除合同并不予退还履约保证金。</w:t>
      </w:r>
    </w:p>
    <w:p>
      <w:pPr>
        <w:pStyle w:val="15"/>
        <w:spacing w:before="0" w:beforeAutospacing="0" w:after="0" w:afterAutospacing="0" w:line="360" w:lineRule="auto"/>
        <w:ind w:firstLine="480" w:firstLineChars="200"/>
        <w:rPr>
          <w:lang w:val="zh-TW"/>
        </w:rPr>
      </w:pPr>
      <w:r>
        <w:rPr>
          <w:rFonts w:hint="eastAsia"/>
          <w:lang w:val="zh-TW"/>
        </w:rPr>
        <w:t>（3）进入监管区有关违约责任</w:t>
      </w:r>
    </w:p>
    <w:p>
      <w:pPr>
        <w:pStyle w:val="15"/>
        <w:spacing w:before="0" w:beforeAutospacing="0" w:after="0" w:afterAutospacing="0" w:line="360" w:lineRule="auto"/>
        <w:ind w:firstLine="480" w:firstLineChars="200"/>
        <w:rPr>
          <w:lang w:val="zh-TW"/>
        </w:rPr>
      </w:pPr>
      <w:r>
        <w:rPr>
          <w:rFonts w:hint="eastAsia"/>
          <w:lang w:val="zh-TW"/>
        </w:rPr>
        <w:t>成交供应商进入采购人监管区的工作人员必须遵守采购人的工作制度和监管安全规定，服从采购方人员的指挥。不得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5"/>
        <w:spacing w:before="0" w:beforeAutospacing="0" w:after="0" w:afterAutospacing="0" w:line="360" w:lineRule="auto"/>
        <w:ind w:firstLine="480" w:firstLineChars="200"/>
        <w:rPr>
          <w:lang w:val="zh-TW"/>
        </w:rPr>
      </w:pPr>
      <w:r>
        <w:rPr>
          <w:rFonts w:hint="eastAsia"/>
          <w:lang w:val="zh-TW"/>
        </w:rPr>
        <w:t>（4）合同期内服务不到位相关违约责任</w:t>
      </w:r>
    </w:p>
    <w:p>
      <w:pPr>
        <w:pStyle w:val="15"/>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1 \* GB3 \* MERGEFORMAT </w:instrText>
      </w:r>
      <w:r>
        <w:rPr>
          <w:rFonts w:hint="eastAsia"/>
          <w:lang w:val="zh-TW"/>
        </w:rPr>
        <w:fldChar w:fldCharType="separate"/>
      </w:r>
      <w:r>
        <w:rPr>
          <w:rFonts w:hint="eastAsia"/>
          <w:lang w:val="zh-TW"/>
        </w:rPr>
        <w:t>①</w:t>
      </w:r>
      <w:r>
        <w:rPr>
          <w:rFonts w:hint="eastAsia"/>
          <w:lang w:val="zh-TW"/>
        </w:rPr>
        <w:fldChar w:fldCharType="end"/>
      </w:r>
      <w:r>
        <w:rPr>
          <w:rFonts w:hint="eastAsia"/>
          <w:lang w:val="zh-TW"/>
        </w:rPr>
        <w:t>未按期交货的违约责任</w:t>
      </w:r>
    </w:p>
    <w:p>
      <w:pPr>
        <w:pStyle w:val="15"/>
        <w:spacing w:before="0" w:beforeAutospacing="0" w:after="0" w:afterAutospacing="0" w:line="360" w:lineRule="auto"/>
        <w:ind w:firstLine="480" w:firstLineChars="200"/>
        <w:rPr>
          <w:lang w:val="zh-TW"/>
        </w:rPr>
      </w:pPr>
      <w:r>
        <w:rPr>
          <w:rFonts w:hint="eastAsia"/>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w:t>
      </w:r>
      <w:r>
        <w:rPr>
          <w:rFonts w:hint="eastAsia"/>
        </w:rPr>
        <w:t>0</w:t>
      </w:r>
      <w:r>
        <w:rPr>
          <w:rFonts w:hint="eastAsia"/>
          <w:lang w:val="zh-TW"/>
        </w:rPr>
        <w:t>0元人民币违约金并继续履行应尽的配送或安装等相关服务。但是，延期违约金的支付总额不得超过合同金额的</w:t>
      </w:r>
      <w:r>
        <w:rPr>
          <w:rFonts w:hint="eastAsia"/>
        </w:rPr>
        <w:t>1</w:t>
      </w:r>
      <w:r>
        <w:rPr>
          <w:rFonts w:hint="eastAsia"/>
          <w:lang w:val="zh-TW"/>
        </w:rPr>
        <w:t>0％。</w:t>
      </w:r>
    </w:p>
    <w:p>
      <w:pPr>
        <w:pStyle w:val="15"/>
        <w:spacing w:before="0" w:beforeAutospacing="0" w:after="0" w:afterAutospacing="0" w:line="360" w:lineRule="auto"/>
        <w:ind w:firstLine="480" w:firstLineChars="200"/>
        <w:rPr>
          <w:lang w:val="zh-TW"/>
        </w:rPr>
      </w:pPr>
      <w:r>
        <w:rPr>
          <w:rFonts w:hint="eastAsia"/>
          <w:lang w:val="zh-TW"/>
        </w:rPr>
        <w:t>若成交供应商逾期交货或安装时间达</w:t>
      </w:r>
      <w:r>
        <w:rPr>
          <w:rFonts w:hint="eastAsia"/>
        </w:rPr>
        <w:t>14</w:t>
      </w:r>
      <w:r>
        <w:rPr>
          <w:rFonts w:hint="eastAsia"/>
          <w:lang w:val="zh-TW"/>
        </w:rPr>
        <w:t>天（含</w:t>
      </w:r>
      <w:r>
        <w:rPr>
          <w:rFonts w:hint="eastAsia"/>
        </w:rPr>
        <w:t>14</w:t>
      </w:r>
      <w:r>
        <w:rPr>
          <w:rFonts w:hint="eastAsia"/>
          <w:lang w:val="zh-TW"/>
        </w:rPr>
        <w:t>天）以上的，视为成交供应商不能交货，采购人有权单方解除本合同并不予退还履约保证金，成交供应商仍应按上述约定支付逾期违约金。若因此给采购人造成损失的，还应赔偿采购人所受的损失。</w:t>
      </w:r>
    </w:p>
    <w:p>
      <w:pPr>
        <w:pStyle w:val="15"/>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2 \* GB3 \* MERGEFORMAT </w:instrText>
      </w:r>
      <w:r>
        <w:rPr>
          <w:rFonts w:hint="eastAsia"/>
          <w:lang w:val="zh-TW"/>
        </w:rPr>
        <w:fldChar w:fldCharType="separate"/>
      </w:r>
      <w:r>
        <w:rPr>
          <w:rFonts w:hint="eastAsia"/>
          <w:lang w:val="zh-TW"/>
        </w:rPr>
        <w:t>②</w:t>
      </w:r>
      <w:r>
        <w:rPr>
          <w:rFonts w:hint="eastAsia"/>
          <w:lang w:val="zh-TW"/>
        </w:rPr>
        <w:fldChar w:fldCharType="end"/>
      </w:r>
      <w:r>
        <w:rPr>
          <w:rFonts w:hint="eastAsia"/>
          <w:lang w:val="zh-TW"/>
        </w:rPr>
        <w:t>成交供应商提供的产品质量不符合合同约定的，采购人有权拒收并要求更换为符合采购要求的产品，每发现一次，处违约金</w:t>
      </w:r>
      <w:r>
        <w:rPr>
          <w:rFonts w:hint="eastAsia"/>
        </w:rPr>
        <w:t>5</w:t>
      </w:r>
      <w:r>
        <w:rPr>
          <w:rFonts w:hint="eastAsia"/>
          <w:lang w:val="zh-TW"/>
        </w:rPr>
        <w:t>000元，违约金直接从货款中扣除，因产品质量问题造成采购人或任何第三方损害的，成交供应商应承担一切损害赔偿、法律责任，采购人有权单方解除合同，不予退还成交供应商的履约保证金。</w:t>
      </w:r>
    </w:p>
    <w:p>
      <w:pPr>
        <w:pStyle w:val="15"/>
        <w:spacing w:before="0" w:beforeAutospacing="0" w:after="0" w:afterAutospacing="0" w:line="360" w:lineRule="auto"/>
        <w:ind w:firstLine="480" w:firstLineChars="200"/>
        <w:rPr>
          <w:lang w:val="zh-TW"/>
        </w:rPr>
      </w:pPr>
      <w:r>
        <w:rPr>
          <w:rFonts w:hint="eastAsia"/>
          <w:lang w:val="zh-TW"/>
        </w:rPr>
        <w:t>③质量保证期内，成交供应商未按照合同约定或承诺的时间提供质保服务，每逾期一天，应支付采购人违约金100元，因成交供应商产品质量问题导致采购人人身或财产损失的，成交供应商应予以赔偿。</w:t>
      </w:r>
    </w:p>
    <w:p>
      <w:pPr>
        <w:pStyle w:val="15"/>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4 \* GB3 \* MERGEFORMAT </w:instrText>
      </w:r>
      <w:r>
        <w:rPr>
          <w:rFonts w:hint="eastAsia"/>
          <w:lang w:val="zh-TW"/>
        </w:rPr>
        <w:fldChar w:fldCharType="separate"/>
      </w:r>
      <w:r>
        <w:rPr>
          <w:rFonts w:hint="eastAsia"/>
          <w:lang w:val="zh-TW"/>
        </w:rPr>
        <w:t>④</w:t>
      </w:r>
      <w:r>
        <w:rPr>
          <w:rFonts w:hint="eastAsia"/>
          <w:lang w:val="zh-TW"/>
        </w:rPr>
        <w:fldChar w:fldCharType="end"/>
      </w:r>
      <w:r>
        <w:rPr>
          <w:rFonts w:hint="eastAsia"/>
          <w:lang w:val="zh-TW"/>
        </w:rPr>
        <w:t>成交供应商不能交货或不能完成合同的（不可抗力因素造成的除外），采购人有权单方面解除合同，且履约保证金不予退还。</w:t>
      </w:r>
    </w:p>
    <w:p>
      <w:pPr>
        <w:pStyle w:val="15"/>
        <w:spacing w:before="0" w:beforeAutospacing="0" w:after="0" w:afterAutospacing="0" w:line="360" w:lineRule="auto"/>
        <w:ind w:firstLine="480" w:firstLineChars="200"/>
        <w:rPr>
          <w:lang w:val="zh-TW"/>
        </w:rPr>
      </w:pPr>
      <w:r>
        <w:rPr>
          <w:rFonts w:hint="eastAsia"/>
          <w:lang w:val="zh-TW"/>
        </w:rPr>
        <w:t>（5）成交供应商应支付的违约金采购人可以直接从应付给成交供应商的费用中直接扣除。违约金不足以弥补给采购人造成的损失的，成交供应商还应承担相应的赔偿责任。</w:t>
      </w:r>
    </w:p>
    <w:p>
      <w:pPr>
        <w:pStyle w:val="15"/>
        <w:spacing w:before="0" w:beforeAutospacing="0" w:after="0" w:afterAutospacing="0" w:line="360" w:lineRule="auto"/>
        <w:ind w:firstLine="480" w:firstLineChars="200"/>
        <w:rPr>
          <w:lang w:val="zh-TW"/>
        </w:rPr>
      </w:pPr>
      <w:r>
        <w:rPr>
          <w:rFonts w:hint="eastAsia"/>
          <w:lang w:val="zh-TW"/>
        </w:rPr>
        <w:t>（6）履约保证金条款是一项独立的条款，不影响采购人向成交供应商主张本竞价文件中的其他违约金以及实际损失。</w:t>
      </w:r>
    </w:p>
    <w:p>
      <w:pPr>
        <w:pStyle w:val="15"/>
        <w:spacing w:before="0" w:beforeAutospacing="0" w:after="0" w:afterAutospacing="0" w:line="360" w:lineRule="auto"/>
        <w:ind w:firstLine="480" w:firstLineChars="200"/>
        <w:rPr>
          <w:lang w:val="zh-TW"/>
        </w:rPr>
      </w:pPr>
      <w:r>
        <w:rPr>
          <w:rFonts w:hint="eastAsia"/>
          <w:lang w:val="zh-TW"/>
        </w:rPr>
        <w:t>（7）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pPr>
        <w:pStyle w:val="15"/>
        <w:spacing w:before="0" w:beforeAutospacing="0" w:after="0" w:afterAutospacing="0" w:line="360" w:lineRule="auto"/>
        <w:ind w:firstLine="482" w:firstLineChars="200"/>
        <w:rPr>
          <w:b/>
          <w:bCs/>
          <w:lang w:val="zh-TW"/>
        </w:rPr>
      </w:pPr>
      <w:r>
        <w:rPr>
          <w:rFonts w:hint="eastAsia"/>
          <w:b/>
          <w:bCs/>
          <w:lang w:val="zh-TW"/>
        </w:rPr>
        <w:t>注：本条款不可抗力指不能预见、不能避免并不能克服的客观情况。包括但不限于：自然灾害（地震、台风、洪水、火灾）、政府行为、法律规定或其适用的变化，或者其他任何无法预见、避免（控制）的事件。</w:t>
      </w:r>
    </w:p>
    <w:p>
      <w:pPr>
        <w:pStyle w:val="15"/>
        <w:spacing w:before="0" w:beforeAutospacing="0" w:after="0" w:afterAutospacing="0" w:line="360" w:lineRule="auto"/>
        <w:ind w:firstLine="480" w:firstLineChars="200"/>
        <w:rPr>
          <w:lang w:val="zh-TW"/>
        </w:rPr>
      </w:pPr>
      <w:r>
        <w:rPr>
          <w:rFonts w:hint="eastAsia"/>
          <w:lang w:val="zh-TW"/>
        </w:rPr>
        <w:t>（</w:t>
      </w:r>
      <w:r>
        <w:rPr>
          <w:rFonts w:hint="eastAsia"/>
        </w:rPr>
        <w:t>8</w:t>
      </w:r>
      <w:r>
        <w:rPr>
          <w:rFonts w:hint="eastAsia"/>
          <w:lang w:val="zh-TW"/>
        </w:rPr>
        <w:t>）若因成交供应商未履行本合同项下义务导致采购人所产生的一切损失（包括但不限于人身财产的损失、律师费、诉讼费、保全费、鉴定费等），均由成交供应商承担违约和赔偿责任。</w:t>
      </w:r>
    </w:p>
    <w:p>
      <w:pPr>
        <w:pStyle w:val="15"/>
        <w:spacing w:before="0" w:beforeAutospacing="0" w:after="0" w:afterAutospacing="0" w:line="360" w:lineRule="auto"/>
        <w:ind w:firstLine="482" w:firstLineChars="200"/>
      </w:pPr>
      <w:r>
        <w:rPr>
          <w:rFonts w:hint="eastAsia"/>
          <w:b/>
          <w:bCs/>
        </w:rPr>
        <w:t>11</w:t>
      </w:r>
      <w:r>
        <w:rPr>
          <w:rStyle w:val="23"/>
          <w:rFonts w:hint="eastAsia"/>
        </w:rPr>
        <w:t>.诉讼相关费用承担：</w:t>
      </w:r>
    </w:p>
    <w:p>
      <w:pPr>
        <w:pStyle w:val="15"/>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5"/>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r>
        <w:rPr>
          <w:rFonts w:hint="eastAsia"/>
          <w:b/>
          <w:bCs/>
        </w:rPr>
        <w:t>：</w:t>
      </w:r>
    </w:p>
    <w:p>
      <w:pPr>
        <w:pStyle w:val="15"/>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spacing w:before="0" w:beforeAutospacing="0" w:after="0" w:afterAutospacing="0" w:line="360" w:lineRule="auto"/>
        <w:ind w:firstLine="482" w:firstLineChars="200"/>
        <w:rPr>
          <w:rStyle w:val="23"/>
        </w:rPr>
      </w:pPr>
      <w:r>
        <w:rPr>
          <w:rStyle w:val="23"/>
          <w:rFonts w:hint="eastAsia"/>
        </w:rPr>
        <w:t>13.专利权及知识产权：</w:t>
      </w:r>
    </w:p>
    <w:p>
      <w:pPr>
        <w:pStyle w:val="15"/>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5"/>
        <w:spacing w:before="0" w:beforeAutospacing="0" w:after="0" w:afterAutospacing="0" w:line="360" w:lineRule="auto"/>
        <w:ind w:firstLine="482" w:firstLineChars="200"/>
      </w:pPr>
      <w:r>
        <w:rPr>
          <w:rStyle w:val="23"/>
          <w:rFonts w:hint="eastAsia"/>
        </w:rPr>
        <w:t>14.保密条款：</w:t>
      </w:r>
    </w:p>
    <w:p>
      <w:pPr>
        <w:pStyle w:val="15"/>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5"/>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5"/>
        <w:spacing w:before="0" w:beforeAutospacing="0" w:after="0" w:afterAutospacing="0" w:line="360" w:lineRule="auto"/>
        <w:ind w:firstLine="480" w:firstLineChars="200"/>
        <w:rPr>
          <w:lang w:val="zh-TW"/>
        </w:rPr>
      </w:pPr>
      <w:r>
        <w:rPr>
          <w:rFonts w:hint="eastAsia"/>
        </w:rPr>
        <w:t>（3）本条款不因合同届满或解除而失效。</w:t>
      </w:r>
    </w:p>
    <w:p>
      <w:pPr>
        <w:pStyle w:val="15"/>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pPr>
        <w:pStyle w:val="15"/>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pPr>
        <w:pStyle w:val="15"/>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5"/>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rPr>
      </w:pPr>
    </w:p>
    <w:p>
      <w:pPr>
        <w:rPr>
          <w:rFonts w:ascii="宋体" w:hAnsi="宋体"/>
          <w:b/>
          <w:bCs/>
          <w:sz w:val="36"/>
          <w:szCs w:val="36"/>
        </w:rPr>
      </w:pPr>
    </w:p>
    <w:p>
      <w:pPr>
        <w:widowControl/>
        <w:jc w:val="left"/>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5"/>
              <w:wordWrap w:val="0"/>
              <w:spacing w:beforeAutospacing="0" w:afterAutospacing="0" w:line="360" w:lineRule="auto"/>
              <w:jc w:val="center"/>
            </w:pPr>
            <w:r>
              <w:rPr>
                <w:rFonts w:hint="eastAsia"/>
              </w:rPr>
              <w:t>合同包</w:t>
            </w:r>
          </w:p>
        </w:tc>
        <w:tc>
          <w:tcPr>
            <w:tcW w:w="881" w:type="dxa"/>
            <w:vAlign w:val="center"/>
          </w:tcPr>
          <w:p>
            <w:pPr>
              <w:pStyle w:val="15"/>
              <w:wordWrap w:val="0"/>
              <w:spacing w:beforeAutospacing="0" w:afterAutospacing="0" w:line="360" w:lineRule="auto"/>
              <w:jc w:val="center"/>
            </w:pPr>
            <w:r>
              <w:rPr>
                <w:rFonts w:hint="eastAsia"/>
              </w:rPr>
              <w:t>序号</w:t>
            </w:r>
          </w:p>
        </w:tc>
        <w:tc>
          <w:tcPr>
            <w:tcW w:w="2211" w:type="dxa"/>
            <w:vAlign w:val="center"/>
          </w:tcPr>
          <w:p>
            <w:pPr>
              <w:pStyle w:val="15"/>
              <w:wordWrap w:val="0"/>
              <w:spacing w:beforeAutospacing="0" w:afterAutospacing="0" w:line="360" w:lineRule="auto"/>
              <w:jc w:val="center"/>
            </w:pPr>
            <w:r>
              <w:rPr>
                <w:rFonts w:hint="eastAsia"/>
              </w:rPr>
              <w:t>货物名称</w:t>
            </w:r>
          </w:p>
        </w:tc>
        <w:tc>
          <w:tcPr>
            <w:tcW w:w="1546" w:type="dxa"/>
            <w:vAlign w:val="center"/>
          </w:tcPr>
          <w:p>
            <w:pPr>
              <w:pStyle w:val="15"/>
              <w:wordWrap w:val="0"/>
              <w:spacing w:beforeAutospacing="0" w:afterAutospacing="0" w:line="360" w:lineRule="auto"/>
              <w:jc w:val="center"/>
            </w:pPr>
            <w:r>
              <w:rPr>
                <w:rFonts w:hint="eastAsia"/>
              </w:rPr>
              <w:t>数量（单位）</w:t>
            </w:r>
          </w:p>
        </w:tc>
        <w:tc>
          <w:tcPr>
            <w:tcW w:w="1324" w:type="dxa"/>
            <w:vAlign w:val="center"/>
          </w:tcPr>
          <w:p>
            <w:pPr>
              <w:pStyle w:val="15"/>
              <w:wordWrap w:val="0"/>
              <w:spacing w:beforeAutospacing="0" w:afterAutospacing="0" w:line="360" w:lineRule="auto"/>
              <w:jc w:val="center"/>
            </w:pPr>
            <w:r>
              <w:rPr>
                <w:rFonts w:hint="eastAsia"/>
              </w:rPr>
              <w:t>单价（元）</w:t>
            </w:r>
          </w:p>
        </w:tc>
        <w:tc>
          <w:tcPr>
            <w:tcW w:w="1767" w:type="dxa"/>
            <w:vAlign w:val="center"/>
          </w:tcPr>
          <w:p>
            <w:pPr>
              <w:pStyle w:val="15"/>
              <w:wordWrap w:val="0"/>
              <w:spacing w:beforeAutospacing="0" w:afterAutospacing="0" w:line="360" w:lineRule="auto"/>
              <w:jc w:val="center"/>
            </w:pPr>
            <w:r>
              <w:rPr>
                <w:rFonts w:hint="eastAsia"/>
              </w:rPr>
              <w:t>合同金额（元）</w:t>
            </w:r>
          </w:p>
        </w:tc>
        <w:tc>
          <w:tcPr>
            <w:tcW w:w="659" w:type="dxa"/>
            <w:vAlign w:val="center"/>
          </w:tcPr>
          <w:p>
            <w:pPr>
              <w:pStyle w:val="15"/>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5"/>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5"/>
              <w:wordWrap w:val="0"/>
              <w:spacing w:beforeAutospacing="0" w:afterAutospacing="0" w:line="360" w:lineRule="auto"/>
              <w:jc w:val="center"/>
            </w:pPr>
          </w:p>
        </w:tc>
        <w:tc>
          <w:tcPr>
            <w:tcW w:w="1767" w:type="dxa"/>
            <w:vAlign w:val="center"/>
          </w:tcPr>
          <w:p>
            <w:pPr>
              <w:pStyle w:val="15"/>
              <w:wordWrap w:val="0"/>
              <w:spacing w:beforeAutospacing="0" w:afterAutospacing="0" w:line="360" w:lineRule="auto"/>
              <w:jc w:val="center"/>
            </w:pPr>
          </w:p>
        </w:tc>
        <w:tc>
          <w:tcPr>
            <w:tcW w:w="659" w:type="dxa"/>
            <w:vAlign w:val="center"/>
          </w:tcPr>
          <w:p>
            <w:pPr>
              <w:pStyle w:val="15"/>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5"/>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5"/>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5"/>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5"/>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5"/>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5"/>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19"/>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pStyle w:val="19"/>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7"/>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4"/>
        <w:spacing w:line="360" w:lineRule="auto"/>
      </w:pPr>
    </w:p>
    <w:p>
      <w:pPr>
        <w:spacing w:line="360" w:lineRule="auto"/>
      </w:pPr>
    </w:p>
    <w:p>
      <w:pPr>
        <w:pStyle w:val="4"/>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4"/>
        <w:spacing w:line="360" w:lineRule="auto"/>
      </w:pPr>
    </w:p>
    <w:p>
      <w:pPr>
        <w:rPr>
          <w:rFonts w:hAnsi="宋体" w:cs="宋体"/>
          <w:b/>
          <w:sz w:val="36"/>
        </w:rPr>
      </w:pPr>
      <w:r>
        <w:rPr>
          <w:rFonts w:hint="eastAsia" w:hAnsi="宋体" w:cs="宋体"/>
          <w:b/>
          <w:sz w:val="36"/>
        </w:rPr>
        <w:br w:type="page"/>
      </w:r>
    </w:p>
    <w:p>
      <w:pPr>
        <w:pStyle w:val="29"/>
        <w:spacing w:after="120" w:line="360" w:lineRule="auto"/>
        <w:jc w:val="center"/>
        <w:outlineLvl w:val="9"/>
        <w:rPr>
          <w:rFonts w:hAnsi="宋体" w:cs="宋体"/>
          <w:b/>
          <w:sz w:val="36"/>
        </w:rPr>
      </w:pPr>
      <w:r>
        <w:rPr>
          <w:rFonts w:hint="eastAsia" w:hAnsi="宋体" w:cs="宋体"/>
          <w:b/>
          <w:sz w:val="36"/>
        </w:rPr>
        <w:t>目  录</w:t>
      </w:r>
    </w:p>
    <w:p>
      <w:pPr>
        <w:pStyle w:val="29"/>
        <w:spacing w:after="120" w:line="360" w:lineRule="auto"/>
        <w:outlineLvl w:val="9"/>
        <w:rPr>
          <w:rFonts w:hAnsi="宋体" w:cs="宋体"/>
          <w:b/>
          <w:sz w:val="36"/>
        </w:rPr>
      </w:pPr>
    </w:p>
    <w:p>
      <w:pPr>
        <w:pStyle w:val="29"/>
        <w:spacing w:line="360" w:lineRule="auto"/>
        <w:rPr>
          <w:rFonts w:hAnsi="宋体" w:cs="宋体"/>
          <w:bCs/>
          <w:sz w:val="24"/>
        </w:rPr>
      </w:pPr>
      <w:r>
        <w:rPr>
          <w:rFonts w:hint="eastAsia" w:hAnsi="宋体" w:cs="宋体"/>
          <w:bCs/>
          <w:sz w:val="24"/>
        </w:rPr>
        <w:t>1、网上竞价承诺书</w:t>
      </w:r>
    </w:p>
    <w:p>
      <w:pPr>
        <w:pStyle w:val="29"/>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9"/>
        <w:spacing w:line="360" w:lineRule="auto"/>
        <w:rPr>
          <w:rFonts w:hAnsi="宋体"/>
          <w:sz w:val="24"/>
        </w:rPr>
      </w:pPr>
      <w:r>
        <w:rPr>
          <w:rFonts w:hint="eastAsia" w:hAnsi="宋体" w:cs="宋体"/>
          <w:bCs/>
          <w:sz w:val="24"/>
        </w:rPr>
        <w:t>3、</w:t>
      </w:r>
      <w:r>
        <w:rPr>
          <w:rFonts w:hint="eastAsia" w:hAnsi="宋体"/>
          <w:sz w:val="24"/>
        </w:rPr>
        <w:t>单位授权书</w:t>
      </w:r>
    </w:p>
    <w:p>
      <w:pPr>
        <w:pStyle w:val="29"/>
        <w:spacing w:line="360" w:lineRule="auto"/>
        <w:rPr>
          <w:rFonts w:hAnsi="宋体"/>
          <w:sz w:val="24"/>
        </w:rPr>
      </w:pPr>
      <w:r>
        <w:rPr>
          <w:rFonts w:hint="eastAsia" w:hAnsi="宋体"/>
          <w:sz w:val="24"/>
        </w:rPr>
        <w:t>4、网上竞价文件要求的其他资格和技术商务材料</w:t>
      </w:r>
    </w:p>
    <w:p>
      <w:pPr>
        <w:pStyle w:val="29"/>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2"/>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rPr>
      </w:pPr>
      <w:r>
        <w:rPr>
          <w:rFonts w:hint="eastAsia" w:hAnsi="宋体" w:cs="宋体"/>
          <w:b/>
          <w:szCs w:val="28"/>
        </w:rPr>
        <w:t>2、有效营业执照复印件等证明文件</w:t>
      </w:r>
    </w:p>
    <w:p>
      <w:pPr>
        <w:pStyle w:val="29"/>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9"/>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360" w:lineRule="auto"/>
      </w:pPr>
      <w:r>
        <w:rPr>
          <w:rFonts w:hint="eastAsia"/>
        </w:rPr>
        <w:t>致：</w:t>
      </w:r>
      <w:r>
        <w:rPr>
          <w:rFonts w:hint="eastAsia"/>
          <w:u w:val="single"/>
        </w:rPr>
        <w:t>（采购人或采购代理机构）</w:t>
      </w:r>
    </w:p>
    <w:p>
      <w:pPr>
        <w:pStyle w:val="15"/>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336"/>
      </w:pPr>
      <w:r>
        <w:rPr>
          <w:rFonts w:hint="eastAsia"/>
        </w:rPr>
        <w:t>供应商代表无转委权。特此授权。</w:t>
      </w:r>
    </w:p>
    <w:p>
      <w:pPr>
        <w:pStyle w:val="15"/>
        <w:spacing w:before="0" w:beforeAutospacing="0" w:after="0" w:afterAutospacing="0" w:line="360" w:lineRule="auto"/>
        <w:jc w:val="center"/>
        <w:outlineLvl w:val="0"/>
      </w:pPr>
      <w:r>
        <w:rPr>
          <w:rFonts w:hint="eastAsia"/>
        </w:rPr>
        <w:t>（以下无正文）</w:t>
      </w:r>
    </w:p>
    <w:p>
      <w:pPr>
        <w:pStyle w:val="15"/>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360" w:lineRule="auto"/>
      </w:pPr>
      <w:r>
        <w:rPr>
          <w:rFonts w:hint="eastAsia"/>
        </w:rPr>
        <w:t> </w:t>
      </w:r>
    </w:p>
    <w:p>
      <w:pPr>
        <w:pStyle w:val="15"/>
        <w:spacing w:before="0" w:beforeAutospacing="0" w:after="0" w:afterAutospacing="0" w:line="360" w:lineRule="auto"/>
      </w:pPr>
      <w:r>
        <w:rPr>
          <w:rFonts w:hint="eastAsia"/>
        </w:rPr>
        <w:t>授权方</w:t>
      </w:r>
    </w:p>
    <w:p>
      <w:pPr>
        <w:pStyle w:val="15"/>
        <w:spacing w:before="0" w:beforeAutospacing="0" w:after="0" w:afterAutospacing="0" w:line="360" w:lineRule="auto"/>
      </w:pPr>
      <w:r>
        <w:rPr>
          <w:rFonts w:hint="eastAsia"/>
        </w:rPr>
        <w:t>供应商：</w:t>
      </w:r>
      <w:r>
        <w:rPr>
          <w:rFonts w:hint="eastAsia"/>
          <w:u w:val="single"/>
        </w:rPr>
        <w:t>（全称并加盖单位公章）</w:t>
      </w:r>
    </w:p>
    <w:p>
      <w:pPr>
        <w:pStyle w:val="15"/>
        <w:spacing w:before="0" w:beforeAutospacing="0" w:after="0" w:afterAutospacing="0" w:line="360" w:lineRule="auto"/>
      </w:pPr>
      <w:r>
        <w:rPr>
          <w:rFonts w:hint="eastAsia"/>
        </w:rPr>
        <w:t>单位负责人签字或盖章：</w:t>
      </w:r>
      <w:r>
        <w:rPr>
          <w:rFonts w:hint="eastAsia"/>
          <w:u w:val="single"/>
        </w:rPr>
        <w:t>                   </w:t>
      </w:r>
    </w:p>
    <w:p>
      <w:pPr>
        <w:pStyle w:val="15"/>
        <w:spacing w:before="0" w:beforeAutospacing="0" w:after="0" w:afterAutospacing="0" w:line="360" w:lineRule="auto"/>
      </w:pPr>
      <w:r>
        <w:rPr>
          <w:rFonts w:hint="eastAsia"/>
        </w:rPr>
        <w:t> </w:t>
      </w:r>
    </w:p>
    <w:p>
      <w:pPr>
        <w:pStyle w:val="15"/>
        <w:spacing w:before="0" w:beforeAutospacing="0" w:after="0" w:afterAutospacing="0" w:line="360" w:lineRule="auto"/>
      </w:pPr>
      <w:r>
        <w:rPr>
          <w:rFonts w:hint="eastAsia"/>
        </w:rPr>
        <w:t>接受授权方</w:t>
      </w:r>
    </w:p>
    <w:p>
      <w:pPr>
        <w:pStyle w:val="15"/>
        <w:spacing w:before="0" w:beforeAutospacing="0" w:after="0" w:afterAutospacing="0" w:line="360" w:lineRule="auto"/>
      </w:pPr>
      <w:r>
        <w:rPr>
          <w:rFonts w:hint="eastAsia"/>
        </w:rPr>
        <w:t>供应商代表签字：</w:t>
      </w:r>
      <w:r>
        <w:rPr>
          <w:rFonts w:hint="eastAsia"/>
          <w:u w:val="single"/>
        </w:rPr>
        <w:t>                   </w:t>
      </w:r>
    </w:p>
    <w:p>
      <w:pPr>
        <w:pStyle w:val="15"/>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jc w:val="center"/>
            </w:pPr>
            <w:r>
              <w:rPr>
                <w:rStyle w:val="23"/>
                <w:rFonts w:hint="eastAsia"/>
              </w:rPr>
              <w:t> </w:t>
            </w:r>
          </w:p>
          <w:p>
            <w:pPr>
              <w:pStyle w:val="15"/>
              <w:spacing w:before="0" w:beforeAutospacing="0" w:after="0" w:afterAutospacing="0" w:line="360" w:lineRule="auto"/>
              <w:jc w:val="center"/>
            </w:pPr>
            <w:r>
              <w:rPr>
                <w:rStyle w:val="23"/>
                <w:rFonts w:hint="eastAsia"/>
              </w:rPr>
              <w:t>要求：真实有效且内容完整、清晰、整洁。</w:t>
            </w:r>
          </w:p>
          <w:p>
            <w:pPr>
              <w:pStyle w:val="15"/>
              <w:spacing w:before="0" w:beforeAutospacing="0" w:after="0" w:afterAutospacing="0" w:line="360" w:lineRule="auto"/>
              <w:jc w:val="center"/>
            </w:pPr>
            <w:r>
              <w:rPr>
                <w:rStyle w:val="23"/>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spacing w:line="360" w:lineRule="auto"/>
        <w:rPr>
          <w:rFonts w:ascii="Times New Roman" w:hAnsi="Times New Roman"/>
        </w:rPr>
      </w:pPr>
    </w:p>
    <w:p>
      <w:pPr>
        <w:spacing w:line="360" w:lineRule="auto"/>
        <w:rPr>
          <w:rFonts w:ascii="Times New Roman" w:hAnsi="Times New Roman"/>
          <w:b/>
          <w:sz w:val="32"/>
        </w:rPr>
      </w:pPr>
    </w:p>
    <w:p>
      <w:pPr>
        <w:pStyle w:val="5"/>
        <w:spacing w:line="360" w:lineRule="auto"/>
        <w:rPr>
          <w:rFonts w:ascii="Times New Roman" w:hAnsi="Times New Roman"/>
        </w:rPr>
      </w:pPr>
    </w:p>
    <w:p>
      <w:pPr>
        <w:spacing w:line="360" w:lineRule="auto"/>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3"/>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3"/>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3"/>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3"/>
        <w:spacing w:line="360" w:lineRule="auto"/>
        <w:jc w:val="both"/>
        <w:rPr>
          <w:rFonts w:hint="default" w:ascii="宋体" w:hAnsi="宋体" w:cs="宋体"/>
          <w:sz w:val="24"/>
          <w:szCs w:val="24"/>
        </w:rPr>
      </w:pPr>
      <w:r>
        <w:rPr>
          <w:rFonts w:ascii="宋体" w:hAnsi="宋体" w:cs="宋体"/>
          <w:sz w:val="24"/>
          <w:szCs w:val="24"/>
        </w:rPr>
        <w:t>※注意：</w:t>
      </w:r>
    </w:p>
    <w:p>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8"/>
        <w:spacing w:line="360" w:lineRule="auto"/>
        <w:ind w:left="0" w:leftChars="0"/>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9"/>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9"/>
        <w:spacing w:line="360" w:lineRule="auto"/>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ind w:left="0" w:leftChars="0"/>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pStyle w:val="9"/>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8"/>
        <w:spacing w:line="360" w:lineRule="auto"/>
        <w:ind w:left="0" w:leftChars="0"/>
        <w:rPr>
          <w:rFonts w:ascii="宋体" w:hAnsi="宋体" w:cs="宋体"/>
          <w:b/>
          <w:bCs/>
          <w:sz w:val="28"/>
          <w:szCs w:val="28"/>
        </w:rPr>
      </w:pPr>
    </w:p>
    <w:p>
      <w:pPr>
        <w:pStyle w:val="9"/>
        <w:spacing w:line="360" w:lineRule="auto"/>
        <w:rPr>
          <w:rFonts w:ascii="宋体" w:hAnsi="宋体" w:cs="宋体"/>
          <w:b/>
          <w:bCs/>
          <w:sz w:val="28"/>
          <w:szCs w:val="28"/>
        </w:rPr>
      </w:pPr>
    </w:p>
    <w:p>
      <w:pPr>
        <w:pStyle w:val="9"/>
        <w:spacing w:line="360" w:lineRule="auto"/>
        <w:rPr>
          <w:rFonts w:ascii="宋体" w:hAnsi="宋体" w:cs="宋体"/>
          <w:b/>
          <w:bCs/>
          <w:sz w:val="28"/>
          <w:szCs w:val="28"/>
        </w:rPr>
      </w:pPr>
    </w:p>
    <w:p>
      <w:pPr>
        <w:pStyle w:val="8"/>
        <w:spacing w:line="360" w:lineRule="auto"/>
        <w:ind w:left="0" w:leftChars="0"/>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9"/>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9"/>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rPr>
          <w:rFonts w:ascii="宋体" w:hAnsi="宋体" w:cs="宋体"/>
          <w:b/>
          <w:bCs/>
          <w:sz w:val="28"/>
          <w:szCs w:val="28"/>
        </w:rPr>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9"/>
        <w:spacing w:line="360" w:lineRule="auto"/>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spacing w:line="360" w:lineRule="auto"/>
        <w:rPr>
          <w:rFonts w:ascii="楷体_GB2312" w:eastAsia="楷体_GB2312"/>
          <w:b/>
          <w:sz w:val="40"/>
          <w:szCs w:val="40"/>
        </w:rPr>
      </w:pPr>
    </w:p>
    <w:p>
      <w:pPr>
        <w:pStyle w:val="8"/>
        <w:spacing w:line="360" w:lineRule="auto"/>
        <w:rPr>
          <w:rFonts w:ascii="楷体_GB2312" w:eastAsia="楷体_GB2312"/>
          <w:b/>
          <w:sz w:val="40"/>
          <w:szCs w:val="40"/>
        </w:rPr>
      </w:pPr>
    </w:p>
    <w:p>
      <w:pPr>
        <w:pStyle w:val="6"/>
        <w:spacing w:line="360" w:lineRule="auto"/>
        <w:rPr>
          <w:rFonts w:ascii="楷体_GB2312" w:eastAsia="楷体_GB2312"/>
          <w:b/>
          <w:sz w:val="40"/>
          <w:szCs w:val="40"/>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9"/>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6"/>
        <w:spacing w:line="360" w:lineRule="auto"/>
      </w:pPr>
    </w:p>
    <w:p>
      <w:pPr>
        <w:pStyle w:val="8"/>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6"/>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pStyle w:val="9"/>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4"/>
        <w:spacing w:line="360" w:lineRule="auto"/>
      </w:pPr>
    </w:p>
    <w:p>
      <w:pPr>
        <w:spacing w:line="360" w:lineRule="auto"/>
        <w:ind w:firstLine="1920" w:firstLineChars="200"/>
        <w:jc w:val="left"/>
        <w:rPr>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9"/>
        <w:spacing w:line="360" w:lineRule="auto"/>
      </w:pP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5"/>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5"/>
        <w:spacing w:line="360" w:lineRule="auto"/>
      </w:pPr>
    </w:p>
    <w:p>
      <w:pPr>
        <w:spacing w:line="360" w:lineRule="auto"/>
      </w:pPr>
    </w:p>
    <w:p>
      <w:pPr>
        <w:pStyle w:val="5"/>
        <w:spacing w:line="360" w:lineRule="auto"/>
      </w:pPr>
    </w:p>
    <w:p>
      <w:pPr>
        <w:spacing w:line="360" w:lineRule="auto"/>
      </w:pPr>
    </w:p>
    <w:p>
      <w:pPr>
        <w:numPr>
          <w:ilvl w:val="0"/>
          <w:numId w:val="4"/>
        </w:numPr>
        <w:spacing w:line="360" w:lineRule="auto"/>
        <w:jc w:val="center"/>
      </w:pPr>
      <w:r>
        <w:br w:type="page"/>
      </w:r>
    </w:p>
    <w:p>
      <w:pPr>
        <w:pStyle w:val="5"/>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4"/>
        <w:spacing w:line="360" w:lineRule="auto"/>
        <w:rPr>
          <w:sz w:val="24"/>
          <w:szCs w:val="24"/>
        </w:rPr>
      </w:pPr>
      <w:r>
        <w:rPr>
          <w:rFonts w:hint="eastAsia"/>
          <w:sz w:val="24"/>
          <w:szCs w:val="24"/>
        </w:rPr>
        <w:t xml:space="preserve">项目编号：    </w:t>
      </w:r>
    </w:p>
    <w:p>
      <w:pPr>
        <w:pStyle w:val="4"/>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5"/>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686229E"/>
    <w:rsid w:val="071B4393"/>
    <w:rsid w:val="07A3620E"/>
    <w:rsid w:val="0B783442"/>
    <w:rsid w:val="0C684C71"/>
    <w:rsid w:val="0F1D0A28"/>
    <w:rsid w:val="11670892"/>
    <w:rsid w:val="1E897F61"/>
    <w:rsid w:val="20015463"/>
    <w:rsid w:val="27C42B43"/>
    <w:rsid w:val="28847CD2"/>
    <w:rsid w:val="28AD5641"/>
    <w:rsid w:val="28EB517F"/>
    <w:rsid w:val="29181EA6"/>
    <w:rsid w:val="2A2D3EB3"/>
    <w:rsid w:val="2A3E2317"/>
    <w:rsid w:val="2DE10840"/>
    <w:rsid w:val="2EFC6C91"/>
    <w:rsid w:val="31CE533B"/>
    <w:rsid w:val="320F1026"/>
    <w:rsid w:val="32150335"/>
    <w:rsid w:val="33747367"/>
    <w:rsid w:val="354E2190"/>
    <w:rsid w:val="35ED2D88"/>
    <w:rsid w:val="382341D6"/>
    <w:rsid w:val="399D77AD"/>
    <w:rsid w:val="3B1D28DC"/>
    <w:rsid w:val="3C3825DD"/>
    <w:rsid w:val="3E135735"/>
    <w:rsid w:val="3E5E6414"/>
    <w:rsid w:val="3E795988"/>
    <w:rsid w:val="435B2651"/>
    <w:rsid w:val="44A73530"/>
    <w:rsid w:val="46E10C60"/>
    <w:rsid w:val="47C80021"/>
    <w:rsid w:val="495F5E6E"/>
    <w:rsid w:val="4AE30836"/>
    <w:rsid w:val="4C7B3E93"/>
    <w:rsid w:val="4CE2174D"/>
    <w:rsid w:val="50D32533"/>
    <w:rsid w:val="51901D96"/>
    <w:rsid w:val="56A046B9"/>
    <w:rsid w:val="592F4BEA"/>
    <w:rsid w:val="5DBF39CE"/>
    <w:rsid w:val="5EE02541"/>
    <w:rsid w:val="663051CA"/>
    <w:rsid w:val="67F554D5"/>
    <w:rsid w:val="742835D1"/>
    <w:rsid w:val="76A82938"/>
    <w:rsid w:val="7E755EB7"/>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5"/>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autoRedefine/>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0"/>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2"/>
    <w:next w:val="19"/>
    <w:qFormat/>
    <w:uiPriority w:val="0"/>
    <w:pPr>
      <w:ind w:firstLine="420" w:firstLineChars="100"/>
    </w:pPr>
    <w:rPr>
      <w:rFonts w:ascii="Times New Roman" w:hAnsi="Times New Roman"/>
      <w:szCs w:val="20"/>
    </w:rPr>
  </w:style>
  <w:style w:type="paragraph" w:styleId="19">
    <w:name w:val="Body Text First Indent 2"/>
    <w:basedOn w:val="8"/>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表格文字"/>
    <w:basedOn w:val="1"/>
    <w:next w:val="2"/>
    <w:autoRedefine/>
    <w:qFormat/>
    <w:uiPriority w:val="0"/>
    <w:pPr>
      <w:adjustRightInd w:val="0"/>
      <w:spacing w:line="420" w:lineRule="atLeast"/>
      <w:jc w:val="left"/>
      <w:textAlignment w:val="baseline"/>
    </w:pPr>
    <w:rPr>
      <w:kern w:val="0"/>
      <w:szCs w:val="20"/>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样式3"/>
    <w:basedOn w:val="10"/>
    <w:autoRedefine/>
    <w:qFormat/>
    <w:uiPriority w:val="0"/>
    <w:pPr>
      <w:spacing w:line="0" w:lineRule="atLeast"/>
      <w:outlineLvl w:val="0"/>
    </w:pPr>
    <w:rPr>
      <w:sz w:val="28"/>
    </w:rPr>
  </w:style>
  <w:style w:type="character" w:customStyle="1" w:styleId="30">
    <w:name w:val="NormalCharacter"/>
    <w:semiHidden/>
    <w:qFormat/>
    <w:uiPriority w:val="0"/>
    <w:rPr>
      <w:kern w:val="2"/>
      <w:sz w:val="21"/>
      <w:szCs w:val="24"/>
      <w:lang w:val="en-US" w:eastAsia="zh-CN" w:bidi="ar-SA"/>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qFormat/>
    <w:uiPriority w:val="0"/>
    <w:rPr>
      <w:rFonts w:hint="eastAsia" w:ascii="Calibri" w:hAnsi="Calibri" w:eastAsia="宋体" w:cs="Times New Roman"/>
      <w:lang w:val="en-US" w:eastAsia="zh-CN" w:bidi="ar-SA"/>
    </w:rPr>
  </w:style>
  <w:style w:type="character" w:customStyle="1" w:styleId="34">
    <w:name w:val="页眉 Char"/>
    <w:basedOn w:val="22"/>
    <w:link w:val="14"/>
    <w:qFormat/>
    <w:uiPriority w:val="0"/>
    <w:rPr>
      <w:rFonts w:ascii="Calibri" w:hAnsi="Calibri"/>
      <w:kern w:val="2"/>
      <w:sz w:val="18"/>
      <w:szCs w:val="18"/>
    </w:rPr>
  </w:style>
  <w:style w:type="character" w:customStyle="1" w:styleId="35">
    <w:name w:val="批注框文本 Char"/>
    <w:basedOn w:val="22"/>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2385</Words>
  <Characters>13596</Characters>
  <Lines>113</Lines>
  <Paragraphs>31</Paragraphs>
  <TotalTime>5</TotalTime>
  <ScaleCrop>false</ScaleCrop>
  <LinksUpToDate>false</LinksUpToDate>
  <CharactersWithSpaces>15950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2024-03-11T01:35:02Z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ADAD76B2835249C3B5B08A71C54154AF_13</vt:lpwstr>
  </property>
</Properties>
</file>